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5AFEE" w14:textId="13D10088" w:rsidR="00F16D0A" w:rsidRDefault="00DC10CB">
      <w:pPr>
        <w:rPr>
          <w:rFonts w:asciiTheme="majorHAnsi" w:eastAsiaTheme="majorEastAsia" w:hAnsiTheme="majorHAnsi" w:cstheme="majorBidi"/>
          <w:color w:val="2F5496" w:themeColor="accent1" w:themeShade="BF"/>
          <w:sz w:val="32"/>
          <w:szCs w:val="32"/>
        </w:rPr>
      </w:pPr>
      <w:r w:rsidRPr="00DC10CB">
        <w:drawing>
          <wp:anchor distT="0" distB="0" distL="114300" distR="114300" simplePos="0" relativeHeight="251658243" behindDoc="0" locked="0" layoutInCell="1" allowOverlap="1" wp14:anchorId="792D8728" wp14:editId="7F360573">
            <wp:simplePos x="0" y="0"/>
            <wp:positionH relativeFrom="column">
              <wp:posOffset>-583928</wp:posOffset>
            </wp:positionH>
            <wp:positionV relativeFrom="paragraph">
              <wp:posOffset>7437574</wp:posOffset>
            </wp:positionV>
            <wp:extent cx="3149600" cy="1435100"/>
            <wp:effectExtent l="0" t="0" r="0"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49600" cy="1435100"/>
                    </a:xfrm>
                    <a:prstGeom prst="rect">
                      <a:avLst/>
                    </a:prstGeom>
                  </pic:spPr>
                </pic:pic>
              </a:graphicData>
            </a:graphic>
            <wp14:sizeRelH relativeFrom="page">
              <wp14:pctWidth>0</wp14:pctWidth>
            </wp14:sizeRelH>
            <wp14:sizeRelV relativeFrom="page">
              <wp14:pctHeight>0</wp14:pctHeight>
            </wp14:sizeRelV>
          </wp:anchor>
        </w:drawing>
      </w:r>
      <w:r w:rsidR="009701FE" w:rsidRPr="009528D8">
        <w:drawing>
          <wp:anchor distT="0" distB="0" distL="114300" distR="114300" simplePos="0" relativeHeight="251658240" behindDoc="0" locked="0" layoutInCell="1" allowOverlap="1" wp14:anchorId="159641E6" wp14:editId="09177157">
            <wp:simplePos x="0" y="0"/>
            <wp:positionH relativeFrom="column">
              <wp:posOffset>3312160</wp:posOffset>
            </wp:positionH>
            <wp:positionV relativeFrom="paragraph">
              <wp:posOffset>-453027</wp:posOffset>
            </wp:positionV>
            <wp:extent cx="2419797" cy="2124166"/>
            <wp:effectExtent l="0" t="0" r="0" b="0"/>
            <wp:wrapNone/>
            <wp:docPr id="2" name="AT2030 logo" descr="AT203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2030 logo" descr="AT2030 Logo"/>
                    <pic:cNvPicPr/>
                  </pic:nvPicPr>
                  <pic:blipFill>
                    <a:blip r:embed="rId9">
                      <a:extLst>
                        <a:ext uri="{28A0092B-C50C-407E-A947-70E740481C1C}">
                          <a14:useLocalDpi xmlns:a14="http://schemas.microsoft.com/office/drawing/2010/main" val="0"/>
                        </a:ext>
                      </a:extLst>
                    </a:blip>
                    <a:stretch>
                      <a:fillRect/>
                    </a:stretch>
                  </pic:blipFill>
                  <pic:spPr>
                    <a:xfrm>
                      <a:off x="0" y="0"/>
                      <a:ext cx="2419797" cy="2124166"/>
                    </a:xfrm>
                    <a:prstGeom prst="rect">
                      <a:avLst/>
                    </a:prstGeom>
                  </pic:spPr>
                </pic:pic>
              </a:graphicData>
            </a:graphic>
            <wp14:sizeRelH relativeFrom="page">
              <wp14:pctWidth>0</wp14:pctWidth>
            </wp14:sizeRelH>
            <wp14:sizeRelV relativeFrom="page">
              <wp14:pctHeight>0</wp14:pctHeight>
            </wp14:sizeRelV>
          </wp:anchor>
        </w:drawing>
      </w:r>
      <w:r w:rsidR="00F16D0A" w:rsidRPr="00F16D0A">
        <w:drawing>
          <wp:anchor distT="0" distB="0" distL="114300" distR="114300" simplePos="0" relativeHeight="251658242" behindDoc="1" locked="0" layoutInCell="1" allowOverlap="1" wp14:anchorId="17C09A50" wp14:editId="403E792E">
            <wp:simplePos x="0" y="0"/>
            <wp:positionH relativeFrom="column">
              <wp:posOffset>-896983</wp:posOffset>
            </wp:positionH>
            <wp:positionV relativeFrom="paragraph">
              <wp:posOffset>-905691</wp:posOffset>
            </wp:positionV>
            <wp:extent cx="7532914" cy="10048336"/>
            <wp:effectExtent l="0" t="0" r="0" b="0"/>
            <wp:wrapNone/>
            <wp:docPr id="3" name="title image" descr="A disabled man with left lower limb amputation holding crutches and leaning against th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le image" descr="A disabled man with left lower limb amputation holding crutches and leaning against the wall "/>
                    <pic:cNvPicPr/>
                  </pic:nvPicPr>
                  <pic:blipFill>
                    <a:blip r:embed="rId10">
                      <a:extLst>
                        <a:ext uri="{28A0092B-C50C-407E-A947-70E740481C1C}">
                          <a14:useLocalDpi xmlns:a14="http://schemas.microsoft.com/office/drawing/2010/main" val="0"/>
                        </a:ext>
                      </a:extLst>
                    </a:blip>
                    <a:stretch>
                      <a:fillRect/>
                    </a:stretch>
                  </pic:blipFill>
                  <pic:spPr>
                    <a:xfrm>
                      <a:off x="0" y="0"/>
                      <a:ext cx="7543111" cy="10061938"/>
                    </a:xfrm>
                    <a:prstGeom prst="rect">
                      <a:avLst/>
                    </a:prstGeom>
                  </pic:spPr>
                </pic:pic>
              </a:graphicData>
            </a:graphic>
            <wp14:sizeRelH relativeFrom="page">
              <wp14:pctWidth>0</wp14:pctWidth>
            </wp14:sizeRelH>
            <wp14:sizeRelV relativeFrom="page">
              <wp14:pctHeight>0</wp14:pctHeight>
            </wp14:sizeRelV>
          </wp:anchor>
        </w:drawing>
      </w:r>
      <w:r w:rsidR="00F16D0A">
        <w:br w:type="page"/>
      </w:r>
    </w:p>
    <w:p w14:paraId="4EE34713" w14:textId="1002E002" w:rsidR="009528D8" w:rsidRDefault="009528D8" w:rsidP="00576E04">
      <w:pPr>
        <w:pStyle w:val="Heading1"/>
        <w:jc w:val="center"/>
      </w:pPr>
    </w:p>
    <w:p w14:paraId="6E4B5B34" w14:textId="6FE99951" w:rsidR="1A41FC9D" w:rsidRDefault="1A41FC9D" w:rsidP="00576E04">
      <w:pPr>
        <w:pStyle w:val="Heading1"/>
        <w:jc w:val="center"/>
      </w:pPr>
      <w:r w:rsidRPr="434195DD">
        <w:t>AT2030</w:t>
      </w:r>
      <w:r w:rsidR="00576E04">
        <w:t xml:space="preserve"> </w:t>
      </w:r>
      <w:r w:rsidR="00576E04">
        <w:t>Midterm Impact Summary</w:t>
      </w:r>
    </w:p>
    <w:p w14:paraId="36BB174A" w14:textId="77777777" w:rsidR="00576E04" w:rsidRDefault="00576E04" w:rsidP="00576E04"/>
    <w:p w14:paraId="19E76517" w14:textId="2E16AB6C" w:rsidR="00576E04" w:rsidRDefault="00576E04" w:rsidP="00576E04">
      <w:r>
        <w:t xml:space="preserve">Testing ‘what </w:t>
      </w:r>
      <w:proofErr w:type="gramStart"/>
      <w:r>
        <w:t>works’</w:t>
      </w:r>
      <w:proofErr w:type="gramEnd"/>
      <w:r>
        <w:t xml:space="preserve"> to enable access to life-changing assistive technology for all.</w:t>
      </w:r>
    </w:p>
    <w:p w14:paraId="2D38F332" w14:textId="0CDB540A" w:rsidR="006F020B" w:rsidRPr="006F020B" w:rsidRDefault="00D128CC" w:rsidP="22F159C7">
      <w:r>
        <w:t xml:space="preserve">AT2030, funded by UK Aid, is testing ‘what </w:t>
      </w:r>
      <w:proofErr w:type="gramStart"/>
      <w:r>
        <w:t>works’</w:t>
      </w:r>
      <w:proofErr w:type="gramEnd"/>
      <w:r>
        <w:t xml:space="preserve"> to enable </w:t>
      </w:r>
      <w:r w:rsidR="00624497">
        <w:t>life</w:t>
      </w:r>
      <w:r w:rsidR="00A96DBB">
        <w:t xml:space="preserve">-changing assistive technology (AT) for all. </w:t>
      </w:r>
    </w:p>
    <w:p w14:paraId="47341FE3" w14:textId="77777777" w:rsidR="00321623" w:rsidRPr="00A96DBB" w:rsidRDefault="00321623" w:rsidP="00A96DBB">
      <w:pPr>
        <w:pStyle w:val="Heading2"/>
      </w:pPr>
      <w:r w:rsidRPr="00A96DBB">
        <w:t>A Global Challenge</w:t>
      </w:r>
    </w:p>
    <w:p w14:paraId="35B82B45" w14:textId="77777777" w:rsidR="00321623" w:rsidRPr="000F2300" w:rsidRDefault="00321623" w:rsidP="00321623">
      <w:pPr>
        <w:pStyle w:val="04xlpa"/>
        <w:spacing w:line="330" w:lineRule="atLeast"/>
        <w:rPr>
          <w:rFonts w:asciiTheme="minorHAnsi" w:hAnsiTheme="minorHAnsi" w:cstheme="minorHAnsi"/>
          <w:color w:val="000000"/>
        </w:rPr>
      </w:pPr>
      <w:r w:rsidRPr="000F2300">
        <w:rPr>
          <w:rFonts w:asciiTheme="minorHAnsi" w:hAnsiTheme="minorHAnsi" w:cstheme="minorHAnsi"/>
          <w:color w:val="000000"/>
        </w:rPr>
        <w:t>AT, such as glasses, wheelchairs, communication devices, pressure mattresses and incontinence products enable people to fully participate in life and realise their human rights but there are 900 million people globally without the assistive technology they need.</w:t>
      </w:r>
    </w:p>
    <w:p w14:paraId="43A7B169" w14:textId="72D3127A" w:rsidR="5AA5C17A" w:rsidRPr="00C24B61" w:rsidRDefault="00321623" w:rsidP="5AA5C17A">
      <w:pPr>
        <w:pStyle w:val="04xlpa"/>
        <w:spacing w:line="330" w:lineRule="atLeast"/>
        <w:rPr>
          <w:rFonts w:asciiTheme="minorHAnsi" w:hAnsiTheme="minorHAnsi" w:cstheme="minorBidi"/>
          <w:color w:val="000000"/>
        </w:rPr>
      </w:pPr>
      <w:r w:rsidRPr="5AA5C17A">
        <w:rPr>
          <w:rFonts w:asciiTheme="minorHAnsi" w:hAnsiTheme="minorHAnsi" w:cstheme="minorBidi"/>
          <w:color w:val="000000" w:themeColor="text1"/>
        </w:rPr>
        <w:t>There are 1.2 billion disabled people globally, set to rise to 2.5 billion by 2050. With 80% of disabled people located in the global south, poverty and disability are intrinsically linked and compounded by a lack of access to AT. Our world’s infrastructure also often excludes as does disability stigma, which is why AT2030 also turned its attention to the enabling environment through inclusive design and enabling attitude change.</w:t>
      </w:r>
    </w:p>
    <w:p w14:paraId="5EB7ECCF" w14:textId="155403A0" w:rsidR="00245F89" w:rsidRPr="00C24B61" w:rsidRDefault="00245F89" w:rsidP="00C24B61">
      <w:pPr>
        <w:pStyle w:val="Heading2"/>
      </w:pPr>
      <w:r w:rsidRPr="00C24B61">
        <w:t>AT2030</w:t>
      </w:r>
    </w:p>
    <w:p w14:paraId="5104A707" w14:textId="77777777" w:rsidR="00245F89" w:rsidRPr="000F2300" w:rsidRDefault="00245F89" w:rsidP="00245F89">
      <w:pPr>
        <w:pStyle w:val="04xlpa"/>
        <w:spacing w:line="330" w:lineRule="atLeast"/>
        <w:rPr>
          <w:rFonts w:asciiTheme="minorHAnsi" w:hAnsiTheme="minorHAnsi" w:cstheme="minorHAnsi"/>
          <w:color w:val="000000"/>
        </w:rPr>
      </w:pPr>
      <w:r w:rsidRPr="000F2300">
        <w:rPr>
          <w:rFonts w:asciiTheme="minorHAnsi" w:hAnsiTheme="minorHAnsi" w:cstheme="minorHAnsi"/>
          <w:color w:val="000000"/>
        </w:rPr>
        <w:t>AT2030, a £40 million programme funded by UK Aid, was designed to explore, and test innovative ways to address these systematic challenges, and to get more AT to the people that need it around the world.</w:t>
      </w:r>
    </w:p>
    <w:p w14:paraId="3A888B9D" w14:textId="7E78163B" w:rsidR="00245F89" w:rsidRPr="000F2300" w:rsidRDefault="00245F89" w:rsidP="0D852917">
      <w:pPr>
        <w:pStyle w:val="04xlpa"/>
        <w:spacing w:line="330" w:lineRule="atLeast"/>
        <w:rPr>
          <w:rFonts w:asciiTheme="minorHAnsi" w:hAnsiTheme="minorHAnsi" w:cstheme="minorBidi"/>
          <w:color w:val="000000"/>
        </w:rPr>
      </w:pPr>
      <w:r w:rsidRPr="0D852917">
        <w:rPr>
          <w:rFonts w:asciiTheme="minorHAnsi" w:hAnsiTheme="minorHAnsi" w:cstheme="minorBidi"/>
          <w:color w:val="000000" w:themeColor="text1"/>
        </w:rPr>
        <w:t xml:space="preserve">The five-year AT2030 programme officially started in October 2019. AT2030 aimed to reach 9 million people directly and </w:t>
      </w:r>
      <w:r w:rsidRPr="0D852917">
        <w:rPr>
          <w:rFonts w:asciiTheme="minorHAnsi" w:hAnsiTheme="minorHAnsi" w:cstheme="minorBidi"/>
          <w:color w:val="000000" w:themeColor="text1"/>
        </w:rPr>
        <w:t xml:space="preserve">20 </w:t>
      </w:r>
      <w:r w:rsidRPr="0D852917">
        <w:rPr>
          <w:rFonts w:asciiTheme="minorHAnsi" w:hAnsiTheme="minorHAnsi" w:cstheme="minorBidi"/>
          <w:color w:val="000000" w:themeColor="text1"/>
        </w:rPr>
        <w:t>million more indirectly to enable a lifetime of potential through life-changing AT.</w:t>
      </w:r>
    </w:p>
    <w:p w14:paraId="2360D83C" w14:textId="6EE14850" w:rsidR="00245F89" w:rsidRPr="000F2300" w:rsidRDefault="00C4013E" w:rsidP="5AA5C17A">
      <w:pPr>
        <w:pStyle w:val="04xlpa"/>
        <w:spacing w:line="330" w:lineRule="atLeast"/>
        <w:rPr>
          <w:rFonts w:asciiTheme="minorHAnsi" w:hAnsiTheme="minorHAnsi" w:cstheme="minorBidi"/>
          <w:color w:val="000000"/>
        </w:rPr>
      </w:pPr>
      <w:r>
        <w:rPr>
          <w:rFonts w:asciiTheme="minorHAnsi" w:hAnsiTheme="minorHAnsi" w:cstheme="minorBidi"/>
          <w:color w:val="000000" w:themeColor="text1"/>
        </w:rPr>
        <w:t xml:space="preserve">AT2030 has created successful initiatives including the Assistive Tech Impact Fund (ATIF), which </w:t>
      </w:r>
      <w:r w:rsidR="001802DC">
        <w:rPr>
          <w:rFonts w:asciiTheme="minorHAnsi" w:hAnsiTheme="minorHAnsi" w:cstheme="minorBidi"/>
          <w:color w:val="000000" w:themeColor="text1"/>
        </w:rPr>
        <w:t xml:space="preserve">has supported 5 of the most promising African AT ventures with catalytic funding and technical advice, and, Innovate Now, Africa’s first AT accelerate. </w:t>
      </w:r>
    </w:p>
    <w:p w14:paraId="6CF6E03F" w14:textId="7463B3E2" w:rsidR="001802DC" w:rsidRDefault="001802DC" w:rsidP="002B0A9D">
      <w:pPr>
        <w:pStyle w:val="Heading3"/>
      </w:pPr>
      <w:r w:rsidRPr="00180139">
        <w:t>AT2030 clusters</w:t>
      </w:r>
    </w:p>
    <w:p w14:paraId="01E1A456" w14:textId="6BF39850" w:rsidR="00CC5D05" w:rsidRPr="00CC5D05" w:rsidRDefault="00CC5D05" w:rsidP="004E5B7E">
      <w:pPr>
        <w:pStyle w:val="ListParagraph"/>
        <w:numPr>
          <w:ilvl w:val="0"/>
          <w:numId w:val="10"/>
        </w:numPr>
      </w:pPr>
      <w:r>
        <w:t>Data, Evidence &amp; Impact</w:t>
      </w:r>
      <w:r w:rsidR="002E41D8">
        <w:t xml:space="preserve">: </w:t>
      </w:r>
      <w:r>
        <w:t>Improving data and evidence to unlock investment into AT</w:t>
      </w:r>
    </w:p>
    <w:p w14:paraId="239016B5" w14:textId="176619E5" w:rsidR="00CC5D05" w:rsidRPr="00CC5D05" w:rsidRDefault="00CC5D05" w:rsidP="004E5B7E">
      <w:pPr>
        <w:pStyle w:val="ListParagraph"/>
        <w:numPr>
          <w:ilvl w:val="0"/>
          <w:numId w:val="10"/>
        </w:numPr>
      </w:pPr>
      <w:r>
        <w:t>Innovation</w:t>
      </w:r>
      <w:r w:rsidR="002E41D8">
        <w:t xml:space="preserve">: </w:t>
      </w:r>
      <w:r>
        <w:t>Supporting new products and service delivery models to scale</w:t>
      </w:r>
    </w:p>
    <w:p w14:paraId="55D1E6D5" w14:textId="16A902CE" w:rsidR="00CC5D05" w:rsidRPr="00CC5D05" w:rsidRDefault="00CC5D05" w:rsidP="004E5B7E">
      <w:pPr>
        <w:pStyle w:val="ListParagraph"/>
        <w:numPr>
          <w:ilvl w:val="0"/>
          <w:numId w:val="10"/>
        </w:numPr>
      </w:pPr>
      <w:r>
        <w:t>Country Implementation</w:t>
      </w:r>
      <w:r w:rsidR="002E41D8">
        <w:t xml:space="preserve">: </w:t>
      </w:r>
      <w:r w:rsidRPr="00CC5D05">
        <w:t xml:space="preserve">Laying the foundations for market shaping and systems-level change </w:t>
      </w:r>
    </w:p>
    <w:p w14:paraId="13565322" w14:textId="2B37CC92" w:rsidR="001802DC" w:rsidRDefault="00CC5D05" w:rsidP="004E5B7E">
      <w:pPr>
        <w:pStyle w:val="ListParagraph"/>
        <w:numPr>
          <w:ilvl w:val="0"/>
          <w:numId w:val="10"/>
        </w:numPr>
      </w:pPr>
      <w:r>
        <w:t>Building Capacity and Participation</w:t>
      </w:r>
      <w:r w:rsidR="002E41D8">
        <w:t xml:space="preserve">: </w:t>
      </w:r>
      <w:r>
        <w:t xml:space="preserve">Building community solutions, maximising the power of the Paralympics to overcome </w:t>
      </w:r>
      <w:proofErr w:type="gramStart"/>
      <w:r>
        <w:t>stigma</w:t>
      </w:r>
      <w:proofErr w:type="gramEnd"/>
      <w:r>
        <w:t xml:space="preserve"> and promoting inclusive design</w:t>
      </w:r>
    </w:p>
    <w:p w14:paraId="1F86B7FC" w14:textId="6761787E" w:rsidR="00180139" w:rsidRPr="00180139" w:rsidRDefault="001802DC" w:rsidP="004E5B7E">
      <w:pPr>
        <w:pStyle w:val="Heading3"/>
      </w:pPr>
      <w:r w:rsidRPr="00180139">
        <w:t>AT</w:t>
      </w:r>
      <w:r w:rsidR="00F04C1C" w:rsidRPr="00180139">
        <w:t>2030 Impact</w:t>
      </w:r>
    </w:p>
    <w:p w14:paraId="236BF4DA" w14:textId="4DC7502E" w:rsidR="006F020B" w:rsidRPr="006F020B" w:rsidRDefault="2BE7EF73" w:rsidP="22F159C7">
      <w:r>
        <w:t xml:space="preserve">Now, 3 years in and operational in 35 countries, AT2030 can share the impact so far: </w:t>
      </w:r>
    </w:p>
    <w:p w14:paraId="21FEC3FF" w14:textId="52CD55D7" w:rsidR="006F020B" w:rsidRPr="006F020B" w:rsidRDefault="2BE7EF73" w:rsidP="434195DD">
      <w:pPr>
        <w:pStyle w:val="ListParagraph"/>
        <w:numPr>
          <w:ilvl w:val="0"/>
          <w:numId w:val="2"/>
        </w:numPr>
        <w:rPr>
          <w:rFonts w:eastAsiaTheme="minorEastAsia"/>
        </w:rPr>
      </w:pPr>
      <w:r>
        <w:t>5</w:t>
      </w:r>
      <w:r w:rsidR="00BF661D">
        <w:t xml:space="preserve"> </w:t>
      </w:r>
      <w:r>
        <w:t>m</w:t>
      </w:r>
      <w:r w:rsidR="00BF661D">
        <w:t>illion</w:t>
      </w:r>
      <w:r>
        <w:t xml:space="preserve"> people reached </w:t>
      </w:r>
      <w:r w:rsidR="00180139">
        <w:t>directly</w:t>
      </w:r>
    </w:p>
    <w:p w14:paraId="319F4F47" w14:textId="46CF8601" w:rsidR="006F020B" w:rsidRDefault="2BE7EF73" w:rsidP="434195DD">
      <w:pPr>
        <w:pStyle w:val="ListParagraph"/>
        <w:numPr>
          <w:ilvl w:val="0"/>
          <w:numId w:val="2"/>
        </w:numPr>
      </w:pPr>
      <w:r>
        <w:t>16.6</w:t>
      </w:r>
      <w:r w:rsidR="00BF661D">
        <w:t xml:space="preserve"> </w:t>
      </w:r>
      <w:r>
        <w:t>m</w:t>
      </w:r>
      <w:r w:rsidR="00BF661D">
        <w:t>illion</w:t>
      </w:r>
      <w:r>
        <w:t xml:space="preserve"> people reached indirectly </w:t>
      </w:r>
    </w:p>
    <w:p w14:paraId="603C1A47" w14:textId="39A93054" w:rsidR="00BF661D" w:rsidRDefault="00BF661D" w:rsidP="434195DD">
      <w:pPr>
        <w:pStyle w:val="ListParagraph"/>
        <w:numPr>
          <w:ilvl w:val="0"/>
          <w:numId w:val="2"/>
        </w:numPr>
      </w:pPr>
      <w:r>
        <w:t>£13 million raised through match funding</w:t>
      </w:r>
    </w:p>
    <w:p w14:paraId="5C013264" w14:textId="31CFC850" w:rsidR="00BF661D" w:rsidRDefault="00BF661D" w:rsidP="434195DD">
      <w:pPr>
        <w:pStyle w:val="ListParagraph"/>
        <w:numPr>
          <w:ilvl w:val="0"/>
          <w:numId w:val="2"/>
        </w:numPr>
      </w:pPr>
      <w:r>
        <w:t xml:space="preserve">A+ rating from the Foreign Commonwealth and Development Office in 2019-2020. Recognised as; </w:t>
      </w:r>
      <w:r w:rsidR="00076FBC">
        <w:t>excellent ‘Exceeding Expectations’ by funders UK Aid</w:t>
      </w:r>
    </w:p>
    <w:p w14:paraId="58DAD2C0" w14:textId="30E0AB4A" w:rsidR="00076FBC" w:rsidRPr="006F020B" w:rsidRDefault="00076FBC" w:rsidP="00F33B75">
      <w:pPr>
        <w:pStyle w:val="ListParagraph"/>
        <w:numPr>
          <w:ilvl w:val="0"/>
          <w:numId w:val="2"/>
        </w:numPr>
      </w:pPr>
      <w:r>
        <w:t>10 Country Capacity Assessment (CCAs), and 10 countries with CCA Action Plans complete</w:t>
      </w:r>
    </w:p>
    <w:p w14:paraId="2DFF60DB" w14:textId="7356C946" w:rsidR="00F33B75" w:rsidRDefault="00F33B75" w:rsidP="00F33B75">
      <w:pPr>
        <w:pStyle w:val="ListParagraph"/>
        <w:numPr>
          <w:ilvl w:val="0"/>
          <w:numId w:val="2"/>
        </w:numPr>
      </w:pPr>
      <w:r>
        <w:t>9 innovative service delivery models on track to scale</w:t>
      </w:r>
    </w:p>
    <w:p w14:paraId="478AAC43" w14:textId="148BA0E4" w:rsidR="00F33B75" w:rsidRDefault="00F33B75" w:rsidP="00F33B75">
      <w:pPr>
        <w:pStyle w:val="ListParagraph"/>
        <w:numPr>
          <w:ilvl w:val="0"/>
          <w:numId w:val="2"/>
        </w:numPr>
      </w:pPr>
      <w:r>
        <w:t>63 partnerships to support AT capacity</w:t>
      </w:r>
    </w:p>
    <w:p w14:paraId="0DC4F5C2" w14:textId="5ED3E23B" w:rsidR="00F33B75" w:rsidRDefault="00CC5D05" w:rsidP="00F33B75">
      <w:pPr>
        <w:pStyle w:val="ListParagraph"/>
        <w:numPr>
          <w:ilvl w:val="0"/>
          <w:numId w:val="2"/>
        </w:numPr>
      </w:pPr>
      <w:r>
        <w:t>10 innovative AT products supported</w:t>
      </w:r>
    </w:p>
    <w:p w14:paraId="03865EB8" w14:textId="73C86F0F" w:rsidR="00CC5D05" w:rsidRDefault="00CC5D05" w:rsidP="00F33B75">
      <w:pPr>
        <w:pStyle w:val="ListParagraph"/>
        <w:numPr>
          <w:ilvl w:val="0"/>
          <w:numId w:val="2"/>
        </w:numPr>
      </w:pPr>
      <w:r>
        <w:t>27 AT ventures supported sustainability</w:t>
      </w:r>
    </w:p>
    <w:p w14:paraId="33683632" w14:textId="0C27032A" w:rsidR="00CC5D05" w:rsidRDefault="00CC5D05" w:rsidP="00F33B75">
      <w:pPr>
        <w:pStyle w:val="ListParagraph"/>
        <w:numPr>
          <w:ilvl w:val="0"/>
          <w:numId w:val="2"/>
        </w:numPr>
      </w:pPr>
      <w:r>
        <w:t>150 journal articles, influencing papers, and insights answering critical research questions published</w:t>
      </w:r>
    </w:p>
    <w:p w14:paraId="7E94579B" w14:textId="0BB12EA0" w:rsidR="00CC5D05" w:rsidRDefault="00CC5D05" w:rsidP="00F33B75">
      <w:pPr>
        <w:pStyle w:val="ListParagraph"/>
        <w:numPr>
          <w:ilvl w:val="0"/>
          <w:numId w:val="2"/>
        </w:numPr>
      </w:pPr>
      <w:r>
        <w:t>47 countries could watch the Paralympics for the first time across Africa</w:t>
      </w:r>
    </w:p>
    <w:p w14:paraId="38081892" w14:textId="7F3F3B04" w:rsidR="00CC5D05" w:rsidRDefault="00CC5D05" w:rsidP="00F33B75">
      <w:pPr>
        <w:pStyle w:val="ListParagraph"/>
        <w:numPr>
          <w:ilvl w:val="0"/>
          <w:numId w:val="2"/>
        </w:numPr>
      </w:pPr>
      <w:r>
        <w:t>32 countries implementing AT2030 ideas</w:t>
      </w:r>
    </w:p>
    <w:p w14:paraId="2E8C37CF" w14:textId="77777777" w:rsidR="00F33B75" w:rsidRDefault="00F33B75" w:rsidP="00F33B75">
      <w:pPr>
        <w:pStyle w:val="ListParagraph"/>
      </w:pPr>
    </w:p>
    <w:p w14:paraId="27809BDC" w14:textId="4EF216CF" w:rsidR="00CC5D05" w:rsidRPr="00CC5D05" w:rsidRDefault="00CC5D05" w:rsidP="002A7A63">
      <w:pPr>
        <w:pStyle w:val="Heading2"/>
      </w:pPr>
      <w:r>
        <w:t xml:space="preserve">Where we work </w:t>
      </w:r>
    </w:p>
    <w:p w14:paraId="0281AFAF" w14:textId="632FB5C8" w:rsidR="00CC5D05" w:rsidRDefault="00CC5D05" w:rsidP="22F159C7">
      <w:r>
        <w:t xml:space="preserve">AT2030 is testing ‘what works’ in over 35 countries, including: </w:t>
      </w:r>
    </w:p>
    <w:p w14:paraId="732FADF9" w14:textId="2BCBC97F" w:rsidR="00CC5D05" w:rsidRDefault="00CC5D05" w:rsidP="00CC5D05">
      <w:pPr>
        <w:pStyle w:val="ListParagraph"/>
        <w:numPr>
          <w:ilvl w:val="0"/>
          <w:numId w:val="7"/>
        </w:numPr>
      </w:pPr>
      <w:r>
        <w:t>Bolivia</w:t>
      </w:r>
    </w:p>
    <w:p w14:paraId="1DCD99A7" w14:textId="6F503831" w:rsidR="00CC5D05" w:rsidRDefault="00CC5D05" w:rsidP="00CC5D05">
      <w:pPr>
        <w:pStyle w:val="ListParagraph"/>
        <w:numPr>
          <w:ilvl w:val="0"/>
          <w:numId w:val="7"/>
        </w:numPr>
      </w:pPr>
      <w:r>
        <w:t>Dominican Republic</w:t>
      </w:r>
    </w:p>
    <w:p w14:paraId="21566626" w14:textId="6F819787" w:rsidR="00CC5D05" w:rsidRDefault="00CC5D05" w:rsidP="00CC5D05">
      <w:pPr>
        <w:pStyle w:val="ListParagraph"/>
        <w:numPr>
          <w:ilvl w:val="0"/>
          <w:numId w:val="7"/>
        </w:numPr>
      </w:pPr>
      <w:r>
        <w:t>Ghana</w:t>
      </w:r>
    </w:p>
    <w:p w14:paraId="5EAE0692" w14:textId="0A414F0A" w:rsidR="00CC5D05" w:rsidRDefault="00CC5D05" w:rsidP="00CC5D05">
      <w:pPr>
        <w:pStyle w:val="ListParagraph"/>
        <w:numPr>
          <w:ilvl w:val="0"/>
          <w:numId w:val="7"/>
        </w:numPr>
      </w:pPr>
      <w:r>
        <w:t>Zambia</w:t>
      </w:r>
    </w:p>
    <w:p w14:paraId="183ED691" w14:textId="0D109486" w:rsidR="00CC5D05" w:rsidRDefault="00CC5D05" w:rsidP="00CC5D05">
      <w:pPr>
        <w:pStyle w:val="ListParagraph"/>
        <w:numPr>
          <w:ilvl w:val="0"/>
          <w:numId w:val="7"/>
        </w:numPr>
      </w:pPr>
      <w:r>
        <w:t>Nigeria</w:t>
      </w:r>
    </w:p>
    <w:p w14:paraId="2F65A099" w14:textId="02B4D6D5" w:rsidR="00CC5D05" w:rsidRDefault="00CC5D05" w:rsidP="00CC5D05">
      <w:pPr>
        <w:pStyle w:val="ListParagraph"/>
        <w:numPr>
          <w:ilvl w:val="0"/>
          <w:numId w:val="7"/>
        </w:numPr>
      </w:pPr>
      <w:r>
        <w:t>Tanzania</w:t>
      </w:r>
    </w:p>
    <w:p w14:paraId="74F2C8C1" w14:textId="5E18BC70" w:rsidR="00CC5D05" w:rsidRDefault="00CC5D05" w:rsidP="00CC5D05">
      <w:pPr>
        <w:pStyle w:val="ListParagraph"/>
        <w:numPr>
          <w:ilvl w:val="0"/>
          <w:numId w:val="7"/>
        </w:numPr>
      </w:pPr>
      <w:r>
        <w:t>Malawi</w:t>
      </w:r>
    </w:p>
    <w:p w14:paraId="50636C76" w14:textId="7880677A" w:rsidR="00CC5D05" w:rsidRDefault="00CC5D05" w:rsidP="00CC5D05">
      <w:pPr>
        <w:pStyle w:val="ListParagraph"/>
        <w:numPr>
          <w:ilvl w:val="0"/>
          <w:numId w:val="7"/>
        </w:numPr>
      </w:pPr>
      <w:r>
        <w:t>Rwanda</w:t>
      </w:r>
    </w:p>
    <w:p w14:paraId="5A194A95" w14:textId="5FF0DBAA" w:rsidR="00CC5D05" w:rsidRDefault="00CC5D05" w:rsidP="00CC5D05">
      <w:pPr>
        <w:pStyle w:val="ListParagraph"/>
        <w:numPr>
          <w:ilvl w:val="0"/>
          <w:numId w:val="7"/>
        </w:numPr>
      </w:pPr>
      <w:r>
        <w:t>Mongolia</w:t>
      </w:r>
    </w:p>
    <w:p w14:paraId="46DD7680" w14:textId="5C418FED" w:rsidR="00CC5D05" w:rsidRDefault="00CC5D05" w:rsidP="00CC5D05">
      <w:pPr>
        <w:pStyle w:val="ListParagraph"/>
        <w:numPr>
          <w:ilvl w:val="0"/>
          <w:numId w:val="7"/>
        </w:numPr>
      </w:pPr>
      <w:r>
        <w:t>India</w:t>
      </w:r>
    </w:p>
    <w:p w14:paraId="71736D13" w14:textId="22E6898C" w:rsidR="00CC5D05" w:rsidRDefault="00CC5D05" w:rsidP="00CC5D05">
      <w:pPr>
        <w:pStyle w:val="ListParagraph"/>
        <w:numPr>
          <w:ilvl w:val="0"/>
          <w:numId w:val="7"/>
        </w:numPr>
      </w:pPr>
      <w:r>
        <w:t>South Africa</w:t>
      </w:r>
    </w:p>
    <w:p w14:paraId="0E0617FA" w14:textId="2D574A4D" w:rsidR="00CC5D05" w:rsidRDefault="00CC5D05" w:rsidP="00CC5D05">
      <w:pPr>
        <w:pStyle w:val="ListParagraph"/>
        <w:numPr>
          <w:ilvl w:val="0"/>
          <w:numId w:val="7"/>
        </w:numPr>
      </w:pPr>
      <w:r>
        <w:t>Jordan</w:t>
      </w:r>
    </w:p>
    <w:p w14:paraId="611489E0" w14:textId="5F04686C" w:rsidR="00CC5D05" w:rsidRDefault="00CC5D05" w:rsidP="00CC5D05">
      <w:pPr>
        <w:pStyle w:val="ListParagraph"/>
        <w:numPr>
          <w:ilvl w:val="0"/>
          <w:numId w:val="7"/>
        </w:numPr>
      </w:pPr>
      <w:r>
        <w:t>Vietnam</w:t>
      </w:r>
    </w:p>
    <w:p w14:paraId="3A70D8AD" w14:textId="417BA387" w:rsidR="00CC5D05" w:rsidRDefault="00CC5D05" w:rsidP="00CC5D05">
      <w:pPr>
        <w:pStyle w:val="ListParagraph"/>
        <w:numPr>
          <w:ilvl w:val="0"/>
          <w:numId w:val="7"/>
        </w:numPr>
      </w:pPr>
      <w:r>
        <w:t>Japan</w:t>
      </w:r>
    </w:p>
    <w:p w14:paraId="0734247D" w14:textId="4C752134" w:rsidR="00CC5D05" w:rsidRDefault="00CC5D05" w:rsidP="00CC5D05">
      <w:pPr>
        <w:pStyle w:val="ListParagraph"/>
        <w:numPr>
          <w:ilvl w:val="0"/>
          <w:numId w:val="7"/>
        </w:numPr>
      </w:pPr>
      <w:r>
        <w:t>Liberia</w:t>
      </w:r>
    </w:p>
    <w:p w14:paraId="0C5DF0C8" w14:textId="06CA0BD1" w:rsidR="00CC5D05" w:rsidRDefault="00CC5D05" w:rsidP="00CC5D05">
      <w:pPr>
        <w:pStyle w:val="ListParagraph"/>
        <w:numPr>
          <w:ilvl w:val="0"/>
          <w:numId w:val="7"/>
        </w:numPr>
      </w:pPr>
      <w:r>
        <w:t>Sierra Leone</w:t>
      </w:r>
    </w:p>
    <w:p w14:paraId="183DC1CF" w14:textId="75062D40" w:rsidR="00CC5D05" w:rsidRDefault="00CC5D05" w:rsidP="00CC5D05">
      <w:pPr>
        <w:pStyle w:val="ListParagraph"/>
        <w:numPr>
          <w:ilvl w:val="0"/>
          <w:numId w:val="7"/>
        </w:numPr>
      </w:pPr>
      <w:r>
        <w:t>Kenya</w:t>
      </w:r>
    </w:p>
    <w:p w14:paraId="5281A528" w14:textId="7BB2BA80" w:rsidR="00CC5D05" w:rsidRDefault="00CC5D05" w:rsidP="00CC5D05">
      <w:pPr>
        <w:pStyle w:val="ListParagraph"/>
        <w:numPr>
          <w:ilvl w:val="0"/>
          <w:numId w:val="7"/>
        </w:numPr>
      </w:pPr>
      <w:r>
        <w:t>Indonesia</w:t>
      </w:r>
    </w:p>
    <w:p w14:paraId="7E5D17BC" w14:textId="3C77B586" w:rsidR="00CC5D05" w:rsidRDefault="00CC5D05" w:rsidP="00CC5D05">
      <w:pPr>
        <w:pStyle w:val="ListParagraph"/>
        <w:numPr>
          <w:ilvl w:val="0"/>
          <w:numId w:val="7"/>
        </w:numPr>
      </w:pPr>
      <w:r>
        <w:t>Tajikistan</w:t>
      </w:r>
    </w:p>
    <w:p w14:paraId="7A936AB0" w14:textId="6045882E" w:rsidR="00CC5D05" w:rsidRDefault="00CC5D05" w:rsidP="22F159C7">
      <w:pPr>
        <w:pStyle w:val="ListParagraph"/>
        <w:numPr>
          <w:ilvl w:val="0"/>
          <w:numId w:val="7"/>
        </w:numPr>
      </w:pPr>
      <w:r>
        <w:t xml:space="preserve">Nepal </w:t>
      </w:r>
    </w:p>
    <w:p w14:paraId="726C242C" w14:textId="39C20D3D" w:rsidR="008E507A" w:rsidRDefault="008E507A" w:rsidP="002A7A63">
      <w:pPr>
        <w:pStyle w:val="Heading2"/>
      </w:pPr>
      <w:r w:rsidRPr="00E55B4D">
        <w:drawing>
          <wp:anchor distT="0" distB="0" distL="114300" distR="114300" simplePos="0" relativeHeight="251658240" behindDoc="0" locked="0" layoutInCell="1" allowOverlap="1" wp14:anchorId="10697E56" wp14:editId="04582CC3">
            <wp:simplePos x="0" y="0"/>
            <wp:positionH relativeFrom="column">
              <wp:posOffset>-12700</wp:posOffset>
            </wp:positionH>
            <wp:positionV relativeFrom="paragraph">
              <wp:posOffset>0</wp:posOffset>
            </wp:positionV>
            <wp:extent cx="5731510" cy="2818765"/>
            <wp:effectExtent l="0" t="0" r="2540" b="635"/>
            <wp:wrapSquare wrapText="bothSides"/>
            <wp:docPr id="1" name="Picture 1" descr="A map of the world with the 35 countries where we work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world with the 35 countries where we work highlighted in r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818765"/>
                    </a:xfrm>
                    <a:prstGeom prst="rect">
                      <a:avLst/>
                    </a:prstGeom>
                  </pic:spPr>
                </pic:pic>
              </a:graphicData>
            </a:graphic>
            <wp14:sizeRelH relativeFrom="page">
              <wp14:pctWidth>0</wp14:pctWidth>
            </wp14:sizeRelH>
            <wp14:sizeRelV relativeFrom="page">
              <wp14:pctHeight>0</wp14:pctHeight>
            </wp14:sizeRelV>
          </wp:anchor>
        </w:drawing>
      </w:r>
    </w:p>
    <w:p w14:paraId="1CC5C1AE" w14:textId="6B2185D4" w:rsidR="002A7A63" w:rsidRDefault="002A7A63" w:rsidP="002A7A63">
      <w:pPr>
        <w:pStyle w:val="Heading2"/>
      </w:pPr>
      <w:r>
        <w:t>Further resources</w:t>
      </w:r>
    </w:p>
    <w:p w14:paraId="44F128CC" w14:textId="2B04E139" w:rsidR="00B46D6F" w:rsidRDefault="00AA0B89" w:rsidP="5BD87680">
      <w:r>
        <w:t xml:space="preserve">Find out more about the AT2030 programme using this link: </w:t>
      </w:r>
      <w:hyperlink r:id="rId12" w:history="1">
        <w:r w:rsidR="002B0A9D" w:rsidRPr="00C2215E">
          <w:rPr>
            <w:rStyle w:val="Hyperlink"/>
          </w:rPr>
          <w:t>https://at2030.org/</w:t>
        </w:r>
      </w:hyperlink>
      <w:r w:rsidR="002B0A9D">
        <w:t xml:space="preserve">. </w:t>
      </w:r>
    </w:p>
    <w:p w14:paraId="1721BE98" w14:textId="1D8EB9B7" w:rsidR="007E5F81" w:rsidRDefault="001B2DE8" w:rsidP="5BD87680">
      <w:r>
        <w:t>Discover out AT2030 Partners</w:t>
      </w:r>
      <w:r w:rsidR="002957C6">
        <w:t xml:space="preserve"> using this link: </w:t>
      </w:r>
      <w:hyperlink r:id="rId13" w:history="1">
        <w:r w:rsidR="00AA0B89" w:rsidRPr="007D5F21">
          <w:rPr>
            <w:rStyle w:val="Hyperlink"/>
          </w:rPr>
          <w:t>https://at2030.org/partners/</w:t>
        </w:r>
      </w:hyperlink>
    </w:p>
    <w:p w14:paraId="65D224FA" w14:textId="77777777" w:rsidR="00AA0B89" w:rsidRDefault="00AA0B89" w:rsidP="5BD87680"/>
    <w:p w14:paraId="6B4A28ED" w14:textId="4CBBDF55" w:rsidR="002957C6" w:rsidRDefault="002957C6" w:rsidP="5BD87680"/>
    <w:sectPr w:rsidR="002957C6">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752"/>
    <w:multiLevelType w:val="hybridMultilevel"/>
    <w:tmpl w:val="FFFFFFFF"/>
    <w:lvl w:ilvl="0" w:tplc="D3D2D9EC">
      <w:start w:val="1"/>
      <w:numFmt w:val="bullet"/>
      <w:lvlText w:val=""/>
      <w:lvlJc w:val="left"/>
      <w:pPr>
        <w:ind w:left="720" w:hanging="360"/>
      </w:pPr>
      <w:rPr>
        <w:rFonts w:ascii="Symbol" w:hAnsi="Symbol" w:hint="default"/>
      </w:rPr>
    </w:lvl>
    <w:lvl w:ilvl="1" w:tplc="BBD4257E">
      <w:start w:val="1"/>
      <w:numFmt w:val="bullet"/>
      <w:lvlText w:val="o"/>
      <w:lvlJc w:val="left"/>
      <w:pPr>
        <w:ind w:left="1440" w:hanging="360"/>
      </w:pPr>
      <w:rPr>
        <w:rFonts w:ascii="Courier New" w:hAnsi="Courier New" w:hint="default"/>
      </w:rPr>
    </w:lvl>
    <w:lvl w:ilvl="2" w:tplc="BB14913A">
      <w:start w:val="1"/>
      <w:numFmt w:val="bullet"/>
      <w:lvlText w:val=""/>
      <w:lvlJc w:val="left"/>
      <w:pPr>
        <w:ind w:left="2160" w:hanging="360"/>
      </w:pPr>
      <w:rPr>
        <w:rFonts w:ascii="Wingdings" w:hAnsi="Wingdings" w:hint="default"/>
      </w:rPr>
    </w:lvl>
    <w:lvl w:ilvl="3" w:tplc="E4308BA2">
      <w:start w:val="1"/>
      <w:numFmt w:val="bullet"/>
      <w:lvlText w:val=""/>
      <w:lvlJc w:val="left"/>
      <w:pPr>
        <w:ind w:left="2880" w:hanging="360"/>
      </w:pPr>
      <w:rPr>
        <w:rFonts w:ascii="Symbol" w:hAnsi="Symbol" w:hint="default"/>
      </w:rPr>
    </w:lvl>
    <w:lvl w:ilvl="4" w:tplc="4BE4E5CE">
      <w:start w:val="1"/>
      <w:numFmt w:val="bullet"/>
      <w:lvlText w:val="o"/>
      <w:lvlJc w:val="left"/>
      <w:pPr>
        <w:ind w:left="3600" w:hanging="360"/>
      </w:pPr>
      <w:rPr>
        <w:rFonts w:ascii="Courier New" w:hAnsi="Courier New" w:hint="default"/>
      </w:rPr>
    </w:lvl>
    <w:lvl w:ilvl="5" w:tplc="9EAE1DBC">
      <w:start w:val="1"/>
      <w:numFmt w:val="bullet"/>
      <w:lvlText w:val=""/>
      <w:lvlJc w:val="left"/>
      <w:pPr>
        <w:ind w:left="4320" w:hanging="360"/>
      </w:pPr>
      <w:rPr>
        <w:rFonts w:ascii="Wingdings" w:hAnsi="Wingdings" w:hint="default"/>
      </w:rPr>
    </w:lvl>
    <w:lvl w:ilvl="6" w:tplc="28A48C8C">
      <w:start w:val="1"/>
      <w:numFmt w:val="bullet"/>
      <w:lvlText w:val=""/>
      <w:lvlJc w:val="left"/>
      <w:pPr>
        <w:ind w:left="5040" w:hanging="360"/>
      </w:pPr>
      <w:rPr>
        <w:rFonts w:ascii="Symbol" w:hAnsi="Symbol" w:hint="default"/>
      </w:rPr>
    </w:lvl>
    <w:lvl w:ilvl="7" w:tplc="39F01A02">
      <w:start w:val="1"/>
      <w:numFmt w:val="bullet"/>
      <w:lvlText w:val="o"/>
      <w:lvlJc w:val="left"/>
      <w:pPr>
        <w:ind w:left="5760" w:hanging="360"/>
      </w:pPr>
      <w:rPr>
        <w:rFonts w:ascii="Courier New" w:hAnsi="Courier New" w:hint="default"/>
      </w:rPr>
    </w:lvl>
    <w:lvl w:ilvl="8" w:tplc="3C20F10A">
      <w:start w:val="1"/>
      <w:numFmt w:val="bullet"/>
      <w:lvlText w:val=""/>
      <w:lvlJc w:val="left"/>
      <w:pPr>
        <w:ind w:left="6480" w:hanging="360"/>
      </w:pPr>
      <w:rPr>
        <w:rFonts w:ascii="Wingdings" w:hAnsi="Wingdings" w:hint="default"/>
      </w:rPr>
    </w:lvl>
  </w:abstractNum>
  <w:abstractNum w:abstractNumId="1" w15:restartNumberingAfterBreak="0">
    <w:nsid w:val="07031DCB"/>
    <w:multiLevelType w:val="hybridMultilevel"/>
    <w:tmpl w:val="FED62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F9729E"/>
    <w:multiLevelType w:val="hybridMultilevel"/>
    <w:tmpl w:val="05643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76329"/>
    <w:multiLevelType w:val="hybridMultilevel"/>
    <w:tmpl w:val="26E8DB68"/>
    <w:lvl w:ilvl="0" w:tplc="B7023B1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936CFC"/>
    <w:multiLevelType w:val="hybridMultilevel"/>
    <w:tmpl w:val="AAA054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B9E6C39"/>
    <w:multiLevelType w:val="hybridMultilevel"/>
    <w:tmpl w:val="4372E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9E21CD"/>
    <w:multiLevelType w:val="hybridMultilevel"/>
    <w:tmpl w:val="4120BBB0"/>
    <w:lvl w:ilvl="0" w:tplc="EC32C7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2B38F7"/>
    <w:multiLevelType w:val="hybridMultilevel"/>
    <w:tmpl w:val="33FCA76A"/>
    <w:lvl w:ilvl="0" w:tplc="57DA9A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2D4316"/>
    <w:multiLevelType w:val="hybridMultilevel"/>
    <w:tmpl w:val="B706D3C4"/>
    <w:lvl w:ilvl="0" w:tplc="7D04689A">
      <w:start w:val="1"/>
      <w:numFmt w:val="bullet"/>
      <w:lvlText w:val=""/>
      <w:lvlJc w:val="left"/>
      <w:pPr>
        <w:ind w:left="720" w:hanging="360"/>
      </w:pPr>
      <w:rPr>
        <w:rFonts w:ascii="Symbol" w:hAnsi="Symbol" w:hint="default"/>
      </w:rPr>
    </w:lvl>
    <w:lvl w:ilvl="1" w:tplc="7A9663A2">
      <w:start w:val="1"/>
      <w:numFmt w:val="bullet"/>
      <w:lvlText w:val="o"/>
      <w:lvlJc w:val="left"/>
      <w:pPr>
        <w:ind w:left="1440" w:hanging="360"/>
      </w:pPr>
      <w:rPr>
        <w:rFonts w:ascii="Courier New" w:hAnsi="Courier New" w:hint="default"/>
      </w:rPr>
    </w:lvl>
    <w:lvl w:ilvl="2" w:tplc="B7F6E464">
      <w:start w:val="1"/>
      <w:numFmt w:val="bullet"/>
      <w:lvlText w:val=""/>
      <w:lvlJc w:val="left"/>
      <w:pPr>
        <w:ind w:left="2160" w:hanging="360"/>
      </w:pPr>
      <w:rPr>
        <w:rFonts w:ascii="Wingdings" w:hAnsi="Wingdings" w:hint="default"/>
      </w:rPr>
    </w:lvl>
    <w:lvl w:ilvl="3" w:tplc="844CC054">
      <w:start w:val="1"/>
      <w:numFmt w:val="bullet"/>
      <w:lvlText w:val=""/>
      <w:lvlJc w:val="left"/>
      <w:pPr>
        <w:ind w:left="2880" w:hanging="360"/>
      </w:pPr>
      <w:rPr>
        <w:rFonts w:ascii="Symbol" w:hAnsi="Symbol" w:hint="default"/>
      </w:rPr>
    </w:lvl>
    <w:lvl w:ilvl="4" w:tplc="FCEA3BAC">
      <w:start w:val="1"/>
      <w:numFmt w:val="bullet"/>
      <w:lvlText w:val="o"/>
      <w:lvlJc w:val="left"/>
      <w:pPr>
        <w:ind w:left="3600" w:hanging="360"/>
      </w:pPr>
      <w:rPr>
        <w:rFonts w:ascii="Courier New" w:hAnsi="Courier New" w:hint="default"/>
      </w:rPr>
    </w:lvl>
    <w:lvl w:ilvl="5" w:tplc="8C7E390A">
      <w:start w:val="1"/>
      <w:numFmt w:val="bullet"/>
      <w:lvlText w:val=""/>
      <w:lvlJc w:val="left"/>
      <w:pPr>
        <w:ind w:left="4320" w:hanging="360"/>
      </w:pPr>
      <w:rPr>
        <w:rFonts w:ascii="Wingdings" w:hAnsi="Wingdings" w:hint="default"/>
      </w:rPr>
    </w:lvl>
    <w:lvl w:ilvl="6" w:tplc="8A8A7C0C">
      <w:start w:val="1"/>
      <w:numFmt w:val="bullet"/>
      <w:lvlText w:val=""/>
      <w:lvlJc w:val="left"/>
      <w:pPr>
        <w:ind w:left="5040" w:hanging="360"/>
      </w:pPr>
      <w:rPr>
        <w:rFonts w:ascii="Symbol" w:hAnsi="Symbol" w:hint="default"/>
      </w:rPr>
    </w:lvl>
    <w:lvl w:ilvl="7" w:tplc="7C9842EE">
      <w:start w:val="1"/>
      <w:numFmt w:val="bullet"/>
      <w:lvlText w:val="o"/>
      <w:lvlJc w:val="left"/>
      <w:pPr>
        <w:ind w:left="5760" w:hanging="360"/>
      </w:pPr>
      <w:rPr>
        <w:rFonts w:ascii="Courier New" w:hAnsi="Courier New" w:hint="default"/>
      </w:rPr>
    </w:lvl>
    <w:lvl w:ilvl="8" w:tplc="111A5D60">
      <w:start w:val="1"/>
      <w:numFmt w:val="bullet"/>
      <w:lvlText w:val=""/>
      <w:lvlJc w:val="left"/>
      <w:pPr>
        <w:ind w:left="6480" w:hanging="360"/>
      </w:pPr>
      <w:rPr>
        <w:rFonts w:ascii="Wingdings" w:hAnsi="Wingdings" w:hint="default"/>
      </w:rPr>
    </w:lvl>
  </w:abstractNum>
  <w:abstractNum w:abstractNumId="9" w15:restartNumberingAfterBreak="0">
    <w:nsid w:val="78F65784"/>
    <w:multiLevelType w:val="multilevel"/>
    <w:tmpl w:val="60504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1823157">
    <w:abstractNumId w:val="8"/>
  </w:num>
  <w:num w:numId="2" w16cid:durableId="859198601">
    <w:abstractNumId w:val="0"/>
  </w:num>
  <w:num w:numId="3" w16cid:durableId="656081155">
    <w:abstractNumId w:val="1"/>
  </w:num>
  <w:num w:numId="4" w16cid:durableId="593124323">
    <w:abstractNumId w:val="9"/>
  </w:num>
  <w:num w:numId="5" w16cid:durableId="1881084674">
    <w:abstractNumId w:val="2"/>
  </w:num>
  <w:num w:numId="6" w16cid:durableId="457728659">
    <w:abstractNumId w:val="3"/>
  </w:num>
  <w:num w:numId="7" w16cid:durableId="2034453556">
    <w:abstractNumId w:val="5"/>
  </w:num>
  <w:num w:numId="8" w16cid:durableId="1890418513">
    <w:abstractNumId w:val="7"/>
  </w:num>
  <w:num w:numId="9" w16cid:durableId="1535265969">
    <w:abstractNumId w:val="6"/>
  </w:num>
  <w:num w:numId="10" w16cid:durableId="9331321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1D4CCE"/>
    <w:rsid w:val="00001FAD"/>
    <w:rsid w:val="00017270"/>
    <w:rsid w:val="00043198"/>
    <w:rsid w:val="00046DF4"/>
    <w:rsid w:val="0006430F"/>
    <w:rsid w:val="00076FBC"/>
    <w:rsid w:val="000828C2"/>
    <w:rsid w:val="00087AD8"/>
    <w:rsid w:val="000A1A40"/>
    <w:rsid w:val="000A707D"/>
    <w:rsid w:val="000B01A2"/>
    <w:rsid w:val="000E4B8C"/>
    <w:rsid w:val="000F13FF"/>
    <w:rsid w:val="000F2300"/>
    <w:rsid w:val="001233FB"/>
    <w:rsid w:val="001244E8"/>
    <w:rsid w:val="0017469A"/>
    <w:rsid w:val="00180139"/>
    <w:rsid w:val="001802DC"/>
    <w:rsid w:val="001A300D"/>
    <w:rsid w:val="001B2DE8"/>
    <w:rsid w:val="001D3988"/>
    <w:rsid w:val="001D3AAF"/>
    <w:rsid w:val="001F34AD"/>
    <w:rsid w:val="00206EC0"/>
    <w:rsid w:val="00245F89"/>
    <w:rsid w:val="0024794A"/>
    <w:rsid w:val="002641D6"/>
    <w:rsid w:val="00266719"/>
    <w:rsid w:val="002749A0"/>
    <w:rsid w:val="0028001B"/>
    <w:rsid w:val="002957C6"/>
    <w:rsid w:val="002A7A63"/>
    <w:rsid w:val="002B0A9D"/>
    <w:rsid w:val="002E41D8"/>
    <w:rsid w:val="002F2590"/>
    <w:rsid w:val="002F6077"/>
    <w:rsid w:val="00321623"/>
    <w:rsid w:val="00340BDD"/>
    <w:rsid w:val="003B1745"/>
    <w:rsid w:val="003D0891"/>
    <w:rsid w:val="003E3591"/>
    <w:rsid w:val="003E7B21"/>
    <w:rsid w:val="0040103E"/>
    <w:rsid w:val="0040728D"/>
    <w:rsid w:val="00415EC0"/>
    <w:rsid w:val="00436895"/>
    <w:rsid w:val="00436931"/>
    <w:rsid w:val="004A0EB6"/>
    <w:rsid w:val="004D2E99"/>
    <w:rsid w:val="004E5B7E"/>
    <w:rsid w:val="00502389"/>
    <w:rsid w:val="00541BDE"/>
    <w:rsid w:val="00576E04"/>
    <w:rsid w:val="005B7516"/>
    <w:rsid w:val="005D277D"/>
    <w:rsid w:val="005F0E15"/>
    <w:rsid w:val="005F2997"/>
    <w:rsid w:val="006061DE"/>
    <w:rsid w:val="006105B4"/>
    <w:rsid w:val="00624497"/>
    <w:rsid w:val="0064592A"/>
    <w:rsid w:val="006770D0"/>
    <w:rsid w:val="006947A4"/>
    <w:rsid w:val="006D30A3"/>
    <w:rsid w:val="006F020B"/>
    <w:rsid w:val="007311B7"/>
    <w:rsid w:val="00754C2B"/>
    <w:rsid w:val="007569D5"/>
    <w:rsid w:val="00765756"/>
    <w:rsid w:val="007928E9"/>
    <w:rsid w:val="007B56FB"/>
    <w:rsid w:val="007E272E"/>
    <w:rsid w:val="007E5F81"/>
    <w:rsid w:val="00822ED7"/>
    <w:rsid w:val="0082709E"/>
    <w:rsid w:val="0084229A"/>
    <w:rsid w:val="00855E2C"/>
    <w:rsid w:val="00861836"/>
    <w:rsid w:val="008642CF"/>
    <w:rsid w:val="00871637"/>
    <w:rsid w:val="008B4611"/>
    <w:rsid w:val="008D2545"/>
    <w:rsid w:val="008E507A"/>
    <w:rsid w:val="00905E5C"/>
    <w:rsid w:val="009244E2"/>
    <w:rsid w:val="00941E2F"/>
    <w:rsid w:val="009475C4"/>
    <w:rsid w:val="009528D8"/>
    <w:rsid w:val="00956EC4"/>
    <w:rsid w:val="009701FE"/>
    <w:rsid w:val="009D4CD2"/>
    <w:rsid w:val="00A26A4D"/>
    <w:rsid w:val="00A53062"/>
    <w:rsid w:val="00A57684"/>
    <w:rsid w:val="00A75077"/>
    <w:rsid w:val="00A85ABF"/>
    <w:rsid w:val="00A96DBB"/>
    <w:rsid w:val="00AA0B89"/>
    <w:rsid w:val="00AA274F"/>
    <w:rsid w:val="00AB427E"/>
    <w:rsid w:val="00AF7BCB"/>
    <w:rsid w:val="00B13582"/>
    <w:rsid w:val="00B24685"/>
    <w:rsid w:val="00B46D6F"/>
    <w:rsid w:val="00B85FAB"/>
    <w:rsid w:val="00BA2BA4"/>
    <w:rsid w:val="00BA7E16"/>
    <w:rsid w:val="00BD7C09"/>
    <w:rsid w:val="00BF661D"/>
    <w:rsid w:val="00BF7DE8"/>
    <w:rsid w:val="00C24B61"/>
    <w:rsid w:val="00C24D06"/>
    <w:rsid w:val="00C4013E"/>
    <w:rsid w:val="00C84A33"/>
    <w:rsid w:val="00C95C70"/>
    <w:rsid w:val="00CA46E5"/>
    <w:rsid w:val="00CA4B64"/>
    <w:rsid w:val="00CC5D05"/>
    <w:rsid w:val="00CE42D6"/>
    <w:rsid w:val="00CF6374"/>
    <w:rsid w:val="00CF6D3C"/>
    <w:rsid w:val="00D10B3A"/>
    <w:rsid w:val="00D128CC"/>
    <w:rsid w:val="00D5764A"/>
    <w:rsid w:val="00D85E82"/>
    <w:rsid w:val="00D87A87"/>
    <w:rsid w:val="00DA7ACD"/>
    <w:rsid w:val="00DC10CB"/>
    <w:rsid w:val="00DC2E64"/>
    <w:rsid w:val="00E55B4D"/>
    <w:rsid w:val="00E72125"/>
    <w:rsid w:val="00EC3655"/>
    <w:rsid w:val="00F04C1C"/>
    <w:rsid w:val="00F16D0A"/>
    <w:rsid w:val="00F1718B"/>
    <w:rsid w:val="00F2331A"/>
    <w:rsid w:val="00F25E8C"/>
    <w:rsid w:val="00F33B75"/>
    <w:rsid w:val="00F3474B"/>
    <w:rsid w:val="00F35BE8"/>
    <w:rsid w:val="00F36BD1"/>
    <w:rsid w:val="00F43A7E"/>
    <w:rsid w:val="00F44D41"/>
    <w:rsid w:val="00F47B18"/>
    <w:rsid w:val="00FE1007"/>
    <w:rsid w:val="010157A7"/>
    <w:rsid w:val="013096E5"/>
    <w:rsid w:val="01A955E5"/>
    <w:rsid w:val="0254300C"/>
    <w:rsid w:val="02E507B9"/>
    <w:rsid w:val="02E58FA3"/>
    <w:rsid w:val="049B96FB"/>
    <w:rsid w:val="04AC3654"/>
    <w:rsid w:val="04DBD5DA"/>
    <w:rsid w:val="04FF44F2"/>
    <w:rsid w:val="0510299C"/>
    <w:rsid w:val="05DE7611"/>
    <w:rsid w:val="05EAC173"/>
    <w:rsid w:val="06040808"/>
    <w:rsid w:val="064806B5"/>
    <w:rsid w:val="06BD91B5"/>
    <w:rsid w:val="06C98780"/>
    <w:rsid w:val="06CB6F89"/>
    <w:rsid w:val="06D4837A"/>
    <w:rsid w:val="0AF1B022"/>
    <w:rsid w:val="0C081371"/>
    <w:rsid w:val="0C77CCC2"/>
    <w:rsid w:val="0D0360D8"/>
    <w:rsid w:val="0D171F3B"/>
    <w:rsid w:val="0D301DE4"/>
    <w:rsid w:val="0D6529E6"/>
    <w:rsid w:val="0D852917"/>
    <w:rsid w:val="0D8D1843"/>
    <w:rsid w:val="0E8CFEDB"/>
    <w:rsid w:val="0EC63120"/>
    <w:rsid w:val="10434DE0"/>
    <w:rsid w:val="10AF3F4D"/>
    <w:rsid w:val="10CE8375"/>
    <w:rsid w:val="10EA5B98"/>
    <w:rsid w:val="10F5E5FC"/>
    <w:rsid w:val="11B87D4A"/>
    <w:rsid w:val="12AD9669"/>
    <w:rsid w:val="12FAA540"/>
    <w:rsid w:val="153588B3"/>
    <w:rsid w:val="154DB078"/>
    <w:rsid w:val="163462C9"/>
    <w:rsid w:val="178298A4"/>
    <w:rsid w:val="183740D4"/>
    <w:rsid w:val="183A1CD5"/>
    <w:rsid w:val="1851BDC8"/>
    <w:rsid w:val="18F7F253"/>
    <w:rsid w:val="1908309E"/>
    <w:rsid w:val="1999FD2C"/>
    <w:rsid w:val="1A41FC9D"/>
    <w:rsid w:val="1ACD4A2F"/>
    <w:rsid w:val="1B33BFC6"/>
    <w:rsid w:val="1B463733"/>
    <w:rsid w:val="1B6201C1"/>
    <w:rsid w:val="1B8B0D4F"/>
    <w:rsid w:val="1BBC2950"/>
    <w:rsid w:val="1C1D4CCE"/>
    <w:rsid w:val="1C1F0C1C"/>
    <w:rsid w:val="1E0BFDC9"/>
    <w:rsid w:val="1E1402E0"/>
    <w:rsid w:val="1E85C57B"/>
    <w:rsid w:val="1E87A113"/>
    <w:rsid w:val="1F379C07"/>
    <w:rsid w:val="1F7C0191"/>
    <w:rsid w:val="1F96E598"/>
    <w:rsid w:val="1F9DA6A3"/>
    <w:rsid w:val="1FD46E5C"/>
    <w:rsid w:val="202195DC"/>
    <w:rsid w:val="208FE03D"/>
    <w:rsid w:val="20A0E6BE"/>
    <w:rsid w:val="20F517CD"/>
    <w:rsid w:val="21DE14A1"/>
    <w:rsid w:val="220AA9AD"/>
    <w:rsid w:val="221A4DCC"/>
    <w:rsid w:val="22588EF2"/>
    <w:rsid w:val="22F159C7"/>
    <w:rsid w:val="23AB1FB7"/>
    <w:rsid w:val="240BCBE0"/>
    <w:rsid w:val="24216832"/>
    <w:rsid w:val="244224CC"/>
    <w:rsid w:val="25119559"/>
    <w:rsid w:val="254EEE59"/>
    <w:rsid w:val="26505752"/>
    <w:rsid w:val="26BF232D"/>
    <w:rsid w:val="27252129"/>
    <w:rsid w:val="27509F02"/>
    <w:rsid w:val="277CACCD"/>
    <w:rsid w:val="28F6507C"/>
    <w:rsid w:val="2949A713"/>
    <w:rsid w:val="294E8477"/>
    <w:rsid w:val="29C87822"/>
    <w:rsid w:val="2A5CC1EB"/>
    <w:rsid w:val="2A69B47F"/>
    <w:rsid w:val="2BAAF155"/>
    <w:rsid w:val="2BE7EF73"/>
    <w:rsid w:val="2C259F11"/>
    <w:rsid w:val="2C4E9718"/>
    <w:rsid w:val="2D0018E4"/>
    <w:rsid w:val="2DC4ACA2"/>
    <w:rsid w:val="2E8DDC9A"/>
    <w:rsid w:val="2E9C15B4"/>
    <w:rsid w:val="302076AD"/>
    <w:rsid w:val="30221199"/>
    <w:rsid w:val="303BAB9D"/>
    <w:rsid w:val="31292491"/>
    <w:rsid w:val="31354DD8"/>
    <w:rsid w:val="317FC96A"/>
    <w:rsid w:val="322B929B"/>
    <w:rsid w:val="3294E095"/>
    <w:rsid w:val="32CC1CEF"/>
    <w:rsid w:val="32F1E13A"/>
    <w:rsid w:val="331CE5FD"/>
    <w:rsid w:val="33415FCC"/>
    <w:rsid w:val="33574288"/>
    <w:rsid w:val="33620070"/>
    <w:rsid w:val="3376135C"/>
    <w:rsid w:val="3385DF99"/>
    <w:rsid w:val="3399FA0A"/>
    <w:rsid w:val="3430B0F6"/>
    <w:rsid w:val="34B39F25"/>
    <w:rsid w:val="359B33AC"/>
    <w:rsid w:val="35E5C55F"/>
    <w:rsid w:val="363B6A45"/>
    <w:rsid w:val="365EF09E"/>
    <w:rsid w:val="36874EEB"/>
    <w:rsid w:val="36C32013"/>
    <w:rsid w:val="3734B246"/>
    <w:rsid w:val="3785D7A5"/>
    <w:rsid w:val="37A74989"/>
    <w:rsid w:val="38456DBC"/>
    <w:rsid w:val="387A37F5"/>
    <w:rsid w:val="38EAF9BC"/>
    <w:rsid w:val="3B0EDB68"/>
    <w:rsid w:val="3BBED65C"/>
    <w:rsid w:val="3D40DC50"/>
    <w:rsid w:val="3DF0D744"/>
    <w:rsid w:val="3E2ACF3D"/>
    <w:rsid w:val="3E8BFFF9"/>
    <w:rsid w:val="3EB7F572"/>
    <w:rsid w:val="3F65D8D3"/>
    <w:rsid w:val="3F745429"/>
    <w:rsid w:val="411DD42B"/>
    <w:rsid w:val="426CBCC3"/>
    <w:rsid w:val="42713DCF"/>
    <w:rsid w:val="42E012F5"/>
    <w:rsid w:val="433B347D"/>
    <w:rsid w:val="434195DD"/>
    <w:rsid w:val="43ADA449"/>
    <w:rsid w:val="447BE356"/>
    <w:rsid w:val="44E879F7"/>
    <w:rsid w:val="44FB417D"/>
    <w:rsid w:val="450CA868"/>
    <w:rsid w:val="454974AA"/>
    <w:rsid w:val="460BF33A"/>
    <w:rsid w:val="46CC9AF6"/>
    <w:rsid w:val="46EEF826"/>
    <w:rsid w:val="46FB8BAC"/>
    <w:rsid w:val="4714F6CC"/>
    <w:rsid w:val="4840076B"/>
    <w:rsid w:val="4846B3CD"/>
    <w:rsid w:val="485B87B5"/>
    <w:rsid w:val="4A3B1160"/>
    <w:rsid w:val="4A7CF1C4"/>
    <w:rsid w:val="4AD2860A"/>
    <w:rsid w:val="4AEB24DA"/>
    <w:rsid w:val="4B515AA4"/>
    <w:rsid w:val="4BA43366"/>
    <w:rsid w:val="4C6B2AAD"/>
    <w:rsid w:val="4C936D7E"/>
    <w:rsid w:val="4CC8BD19"/>
    <w:rsid w:val="4CF6DD1A"/>
    <w:rsid w:val="4E10C42C"/>
    <w:rsid w:val="4E88FB66"/>
    <w:rsid w:val="4FECD02C"/>
    <w:rsid w:val="5012CE8A"/>
    <w:rsid w:val="51B76757"/>
    <w:rsid w:val="5275D1C0"/>
    <w:rsid w:val="52BC6417"/>
    <w:rsid w:val="52DD0E62"/>
    <w:rsid w:val="535DC808"/>
    <w:rsid w:val="5414D7F6"/>
    <w:rsid w:val="548005B0"/>
    <w:rsid w:val="54FE4F69"/>
    <w:rsid w:val="571CC9D5"/>
    <w:rsid w:val="590BC7F5"/>
    <w:rsid w:val="599631C8"/>
    <w:rsid w:val="5A388F35"/>
    <w:rsid w:val="5A6C6668"/>
    <w:rsid w:val="5A85566E"/>
    <w:rsid w:val="5AA5C17A"/>
    <w:rsid w:val="5BAA6F02"/>
    <w:rsid w:val="5BC396F8"/>
    <w:rsid w:val="5BD87680"/>
    <w:rsid w:val="5C71EF38"/>
    <w:rsid w:val="5CB9B2D9"/>
    <w:rsid w:val="5CF46888"/>
    <w:rsid w:val="5D9CCBC8"/>
    <w:rsid w:val="5E55833A"/>
    <w:rsid w:val="5EA02DCA"/>
    <w:rsid w:val="5EE9DF1C"/>
    <w:rsid w:val="5F31E438"/>
    <w:rsid w:val="5FD0C8D1"/>
    <w:rsid w:val="601256C2"/>
    <w:rsid w:val="6020972D"/>
    <w:rsid w:val="604372C3"/>
    <w:rsid w:val="61261C33"/>
    <w:rsid w:val="61EB9231"/>
    <w:rsid w:val="62377A51"/>
    <w:rsid w:val="62E19259"/>
    <w:rsid w:val="6318B612"/>
    <w:rsid w:val="64263E40"/>
    <w:rsid w:val="6427A3F8"/>
    <w:rsid w:val="6462E9E9"/>
    <w:rsid w:val="65047EEA"/>
    <w:rsid w:val="65B32D13"/>
    <w:rsid w:val="65F5DE08"/>
    <w:rsid w:val="6603BC8A"/>
    <w:rsid w:val="6605CCCC"/>
    <w:rsid w:val="6656325F"/>
    <w:rsid w:val="66AB5EAF"/>
    <w:rsid w:val="66B21E9B"/>
    <w:rsid w:val="66E31F14"/>
    <w:rsid w:val="66FD2699"/>
    <w:rsid w:val="672744D2"/>
    <w:rsid w:val="678C980B"/>
    <w:rsid w:val="68741CD5"/>
    <w:rsid w:val="689E10B5"/>
    <w:rsid w:val="68CBD3EA"/>
    <w:rsid w:val="692D99A5"/>
    <w:rsid w:val="6A01D98D"/>
    <w:rsid w:val="6A1ABFD6"/>
    <w:rsid w:val="6A42599B"/>
    <w:rsid w:val="6AE8DD91"/>
    <w:rsid w:val="6AF43027"/>
    <w:rsid w:val="6B6CD0E9"/>
    <w:rsid w:val="6BFB52EF"/>
    <w:rsid w:val="6C33CEE2"/>
    <w:rsid w:val="6FA7F7C0"/>
    <w:rsid w:val="6FC6D528"/>
    <w:rsid w:val="6FC7A14A"/>
    <w:rsid w:val="704DAAC5"/>
    <w:rsid w:val="708DE279"/>
    <w:rsid w:val="715ACC29"/>
    <w:rsid w:val="72CAB8F6"/>
    <w:rsid w:val="766E6824"/>
    <w:rsid w:val="7693A41A"/>
    <w:rsid w:val="777DE1D3"/>
    <w:rsid w:val="77D43B33"/>
    <w:rsid w:val="77FD5CCF"/>
    <w:rsid w:val="789A692C"/>
    <w:rsid w:val="78A384A7"/>
    <w:rsid w:val="78E9C38D"/>
    <w:rsid w:val="79C83BB7"/>
    <w:rsid w:val="79FFD0AC"/>
    <w:rsid w:val="7A00F1C1"/>
    <w:rsid w:val="7A36398D"/>
    <w:rsid w:val="7A4130A0"/>
    <w:rsid w:val="7BCB4F35"/>
    <w:rsid w:val="7BD209EE"/>
    <w:rsid w:val="7BD82674"/>
    <w:rsid w:val="7BEC8103"/>
    <w:rsid w:val="7E17EEF7"/>
    <w:rsid w:val="7E4C6D44"/>
    <w:rsid w:val="7E67C6D5"/>
    <w:rsid w:val="7E795F01"/>
    <w:rsid w:val="7EEBF8F7"/>
    <w:rsid w:val="7F842B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D4CCE"/>
  <w15:chartTrackingRefBased/>
  <w15:docId w15:val="{F2183E13-EACE-4D38-A505-5827ABF01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5E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F34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02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36931"/>
    <w:rPr>
      <w:b/>
      <w:bCs/>
    </w:rPr>
  </w:style>
  <w:style w:type="character" w:customStyle="1" w:styleId="CommentSubjectChar">
    <w:name w:val="Comment Subject Char"/>
    <w:basedOn w:val="CommentTextChar"/>
    <w:link w:val="CommentSubject"/>
    <w:uiPriority w:val="99"/>
    <w:semiHidden/>
    <w:rsid w:val="00436931"/>
    <w:rPr>
      <w:b/>
      <w:bCs/>
      <w:sz w:val="20"/>
      <w:szCs w:val="20"/>
    </w:rPr>
  </w:style>
  <w:style w:type="character" w:styleId="FollowedHyperlink">
    <w:name w:val="FollowedHyperlink"/>
    <w:basedOn w:val="DefaultParagraphFont"/>
    <w:uiPriority w:val="99"/>
    <w:semiHidden/>
    <w:unhideWhenUsed/>
    <w:rsid w:val="002641D6"/>
    <w:rPr>
      <w:color w:val="954F72" w:themeColor="followedHyperlink"/>
      <w:u w:val="single"/>
    </w:rPr>
  </w:style>
  <w:style w:type="character" w:customStyle="1" w:styleId="Heading2Char">
    <w:name w:val="Heading 2 Char"/>
    <w:basedOn w:val="DefaultParagraphFont"/>
    <w:link w:val="Heading2"/>
    <w:uiPriority w:val="9"/>
    <w:rsid w:val="001F34AD"/>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F2997"/>
    <w:pPr>
      <w:spacing w:after="0" w:line="240" w:lineRule="auto"/>
    </w:pPr>
  </w:style>
  <w:style w:type="paragraph" w:styleId="NormalWeb">
    <w:name w:val="Normal (Web)"/>
    <w:basedOn w:val="Normal"/>
    <w:uiPriority w:val="99"/>
    <w:unhideWhenUsed/>
    <w:rsid w:val="00EC36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bjective-item">
    <w:name w:val="objective-item"/>
    <w:basedOn w:val="Normal"/>
    <w:rsid w:val="006D30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unhideWhenUsed/>
    <w:rsid w:val="007E5F81"/>
    <w:rPr>
      <w:color w:val="605E5C"/>
      <w:shd w:val="clear" w:color="auto" w:fill="E1DFDD"/>
    </w:rPr>
  </w:style>
  <w:style w:type="character" w:customStyle="1" w:styleId="Heading1Char">
    <w:name w:val="Heading 1 Char"/>
    <w:basedOn w:val="DefaultParagraphFont"/>
    <w:link w:val="Heading1"/>
    <w:uiPriority w:val="9"/>
    <w:rsid w:val="00855E2C"/>
    <w:rPr>
      <w:rFonts w:asciiTheme="majorHAnsi" w:eastAsiaTheme="majorEastAsia" w:hAnsiTheme="majorHAnsi" w:cstheme="majorBidi"/>
      <w:color w:val="2F5496" w:themeColor="accent1" w:themeShade="BF"/>
      <w:sz w:val="32"/>
      <w:szCs w:val="32"/>
    </w:rPr>
  </w:style>
  <w:style w:type="paragraph" w:customStyle="1" w:styleId="04xlpa">
    <w:name w:val="_04xlpa"/>
    <w:basedOn w:val="Normal"/>
    <w:rsid w:val="003216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D10B3A"/>
    <w:pPr>
      <w:spacing w:after="0" w:line="240" w:lineRule="auto"/>
    </w:pPr>
  </w:style>
  <w:style w:type="character" w:customStyle="1" w:styleId="Heading3Char">
    <w:name w:val="Heading 3 Char"/>
    <w:basedOn w:val="DefaultParagraphFont"/>
    <w:link w:val="Heading3"/>
    <w:uiPriority w:val="9"/>
    <w:rsid w:val="001802D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390317">
      <w:bodyDiv w:val="1"/>
      <w:marLeft w:val="0"/>
      <w:marRight w:val="0"/>
      <w:marTop w:val="0"/>
      <w:marBottom w:val="0"/>
      <w:divBdr>
        <w:top w:val="none" w:sz="0" w:space="0" w:color="auto"/>
        <w:left w:val="none" w:sz="0" w:space="0" w:color="auto"/>
        <w:bottom w:val="none" w:sz="0" w:space="0" w:color="auto"/>
        <w:right w:val="none" w:sz="0" w:space="0" w:color="auto"/>
      </w:divBdr>
      <w:divsChild>
        <w:div w:id="422726876">
          <w:marLeft w:val="0"/>
          <w:marRight w:val="0"/>
          <w:marTop w:val="0"/>
          <w:marBottom w:val="0"/>
          <w:divBdr>
            <w:top w:val="none" w:sz="0" w:space="0" w:color="auto"/>
            <w:left w:val="none" w:sz="0" w:space="0" w:color="auto"/>
            <w:bottom w:val="none" w:sz="0" w:space="0" w:color="auto"/>
            <w:right w:val="none" w:sz="0" w:space="0" w:color="auto"/>
          </w:divBdr>
        </w:div>
        <w:div w:id="650135725">
          <w:marLeft w:val="0"/>
          <w:marRight w:val="0"/>
          <w:marTop w:val="0"/>
          <w:marBottom w:val="0"/>
          <w:divBdr>
            <w:top w:val="none" w:sz="0" w:space="0" w:color="auto"/>
            <w:left w:val="none" w:sz="0" w:space="0" w:color="auto"/>
            <w:bottom w:val="none" w:sz="0" w:space="0" w:color="auto"/>
            <w:right w:val="none" w:sz="0" w:space="0" w:color="auto"/>
          </w:divBdr>
        </w:div>
        <w:div w:id="1385064808">
          <w:marLeft w:val="0"/>
          <w:marRight w:val="0"/>
          <w:marTop w:val="0"/>
          <w:marBottom w:val="0"/>
          <w:divBdr>
            <w:top w:val="none" w:sz="0" w:space="0" w:color="auto"/>
            <w:left w:val="none" w:sz="0" w:space="0" w:color="auto"/>
            <w:bottom w:val="none" w:sz="0" w:space="0" w:color="auto"/>
            <w:right w:val="none" w:sz="0" w:space="0" w:color="auto"/>
          </w:divBdr>
        </w:div>
        <w:div w:id="1628001482">
          <w:marLeft w:val="0"/>
          <w:marRight w:val="0"/>
          <w:marTop w:val="0"/>
          <w:marBottom w:val="0"/>
          <w:divBdr>
            <w:top w:val="none" w:sz="0" w:space="0" w:color="auto"/>
            <w:left w:val="none" w:sz="0" w:space="0" w:color="auto"/>
            <w:bottom w:val="none" w:sz="0" w:space="0" w:color="auto"/>
            <w:right w:val="none" w:sz="0" w:space="0" w:color="auto"/>
          </w:divBdr>
        </w:div>
        <w:div w:id="1668635855">
          <w:marLeft w:val="0"/>
          <w:marRight w:val="0"/>
          <w:marTop w:val="0"/>
          <w:marBottom w:val="0"/>
          <w:divBdr>
            <w:top w:val="none" w:sz="0" w:space="0" w:color="auto"/>
            <w:left w:val="none" w:sz="0" w:space="0" w:color="auto"/>
            <w:bottom w:val="none" w:sz="0" w:space="0" w:color="auto"/>
            <w:right w:val="none" w:sz="0" w:space="0" w:color="auto"/>
          </w:divBdr>
        </w:div>
        <w:div w:id="1757360801">
          <w:marLeft w:val="0"/>
          <w:marRight w:val="0"/>
          <w:marTop w:val="0"/>
          <w:marBottom w:val="0"/>
          <w:divBdr>
            <w:top w:val="none" w:sz="0" w:space="0" w:color="auto"/>
            <w:left w:val="none" w:sz="0" w:space="0" w:color="auto"/>
            <w:bottom w:val="none" w:sz="0" w:space="0" w:color="auto"/>
            <w:right w:val="none" w:sz="0" w:space="0" w:color="auto"/>
          </w:divBdr>
        </w:div>
        <w:div w:id="1797016934">
          <w:marLeft w:val="0"/>
          <w:marRight w:val="0"/>
          <w:marTop w:val="0"/>
          <w:marBottom w:val="0"/>
          <w:divBdr>
            <w:top w:val="none" w:sz="0" w:space="0" w:color="auto"/>
            <w:left w:val="none" w:sz="0" w:space="0" w:color="auto"/>
            <w:bottom w:val="none" w:sz="0" w:space="0" w:color="auto"/>
            <w:right w:val="none" w:sz="0" w:space="0" w:color="auto"/>
          </w:divBdr>
        </w:div>
      </w:divsChild>
    </w:div>
    <w:div w:id="920602313">
      <w:bodyDiv w:val="1"/>
      <w:marLeft w:val="0"/>
      <w:marRight w:val="0"/>
      <w:marTop w:val="0"/>
      <w:marBottom w:val="0"/>
      <w:divBdr>
        <w:top w:val="none" w:sz="0" w:space="0" w:color="auto"/>
        <w:left w:val="none" w:sz="0" w:space="0" w:color="auto"/>
        <w:bottom w:val="none" w:sz="0" w:space="0" w:color="auto"/>
        <w:right w:val="none" w:sz="0" w:space="0" w:color="auto"/>
      </w:divBdr>
    </w:div>
    <w:div w:id="993028681">
      <w:bodyDiv w:val="1"/>
      <w:marLeft w:val="0"/>
      <w:marRight w:val="0"/>
      <w:marTop w:val="0"/>
      <w:marBottom w:val="0"/>
      <w:divBdr>
        <w:top w:val="none" w:sz="0" w:space="0" w:color="auto"/>
        <w:left w:val="none" w:sz="0" w:space="0" w:color="auto"/>
        <w:bottom w:val="none" w:sz="0" w:space="0" w:color="auto"/>
        <w:right w:val="none" w:sz="0" w:space="0" w:color="auto"/>
      </w:divBdr>
    </w:div>
    <w:div w:id="1183010400">
      <w:bodyDiv w:val="1"/>
      <w:marLeft w:val="0"/>
      <w:marRight w:val="0"/>
      <w:marTop w:val="0"/>
      <w:marBottom w:val="0"/>
      <w:divBdr>
        <w:top w:val="none" w:sz="0" w:space="0" w:color="auto"/>
        <w:left w:val="none" w:sz="0" w:space="0" w:color="auto"/>
        <w:bottom w:val="none" w:sz="0" w:space="0" w:color="auto"/>
        <w:right w:val="none" w:sz="0" w:space="0" w:color="auto"/>
      </w:divBdr>
    </w:div>
    <w:div w:id="15205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t2030.org/partner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t2030.org/" TargetMode="External"/><Relationship Id="rId2" Type="http://schemas.openxmlformats.org/officeDocument/2006/relationships/customXml" Target="../customXml/item2.xml"/><Relationship Id="rId1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C52CA8AB-37C4-47C1-A367-DD86EEBB3523}">
    <t:Anchor>
      <t:Comment id="1593109379"/>
    </t:Anchor>
    <t:History>
      <t:Event id="{5FC58AA4-742F-4B51-97C0-A3EE25F4C519}" time="2022-05-05T08:06:10.778Z">
        <t:Attribution userId="S::ucackpe@ucl.ac.uk::5e481bd8-7365-44cb-a833-0e42e5b1b1bd" userProvider="AD" userName="Perry, Katherine"/>
        <t:Anchor>
          <t:Comment id="1593109379"/>
        </t:Anchor>
        <t:Create/>
      </t:Event>
      <t:Event id="{94285F08-AFD3-4F71-AB09-D90BBCF08334}" time="2022-05-05T08:06:10.778Z">
        <t:Attribution userId="S::ucackpe@ucl.ac.uk::5e481bd8-7365-44cb-a833-0e42e5b1b1bd" userProvider="AD" userName="Perry, Katherine"/>
        <t:Anchor>
          <t:Comment id="1593109379"/>
        </t:Anchor>
        <t:Assign userId="S::ucachom@ucl.ac.uk::cc473653-701b-469a-b3b6-d44cb6b95618" userProvider="AD" userName="Thompson, Naomi"/>
      </t:Event>
      <t:Event id="{3DDF3A1D-435E-4323-AD54-EFC6AAF79E9C}" time="2022-05-05T08:06:10.778Z">
        <t:Attribution userId="S::ucackpe@ucl.ac.uk::5e481bd8-7365-44cb-a833-0e42e5b1b1bd" userProvider="AD" userName="Perry, Katherine"/>
        <t:Anchor>
          <t:Comment id="1593109379"/>
        </t:Anchor>
        <t:SetTitle title="@Thompson, Naomi please could you update these for me with the latest reporting figur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1975de44-d9eb-43eb-81b2-eca7299b8d2d" xsi:nil="true"/>
    <SharedWithUsers xmlns="e63feb9d-61de-4795-a5bc-8e55c44ca56e">
      <UserInfo>
        <DisplayName>Perry, Katherine</DisplayName>
        <AccountId>229</AccountId>
        <AccountType/>
      </UserInfo>
      <UserInfo>
        <DisplayName>Burman, Joel</DisplayName>
        <AccountId>310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2E685B5BA1AC42BCE1355565C9EF29" ma:contentTypeVersion="14" ma:contentTypeDescription="Create a new document." ma:contentTypeScope="" ma:versionID="87c93f1d2058b1b57f600fc9c449f148">
  <xsd:schema xmlns:xsd="http://www.w3.org/2001/XMLSchema" xmlns:xs="http://www.w3.org/2001/XMLSchema" xmlns:p="http://schemas.microsoft.com/office/2006/metadata/properties" xmlns:ns2="e63feb9d-61de-4795-a5bc-8e55c44ca56e" xmlns:ns3="1975de44-d9eb-43eb-81b2-eca7299b8d2d" targetNamespace="http://schemas.microsoft.com/office/2006/metadata/properties" ma:root="true" ma:fieldsID="3f63136627af907c069cd4c1e7982f60" ns2:_="" ns3:_="">
    <xsd:import namespace="e63feb9d-61de-4795-a5bc-8e55c44ca56e"/>
    <xsd:import namespace="1975de44-d9eb-43eb-81b2-eca7299b8d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feb9d-61de-4795-a5bc-8e55c44ca5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75de44-d9eb-43eb-81b2-eca7299b8d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E2DCBC-7149-4320-BA92-5AE56264247C}">
  <ds:schemaRefs>
    <ds:schemaRef ds:uri="http://www.w3.org/XML/1998/namespace"/>
    <ds:schemaRef ds:uri="http://purl.org/dc/terms/"/>
    <ds:schemaRef ds:uri="1975de44-d9eb-43eb-81b2-eca7299b8d2d"/>
    <ds:schemaRef ds:uri="http://purl.org/dc/elements/1.1/"/>
    <ds:schemaRef ds:uri="http://schemas.microsoft.com/office/infopath/2007/PartnerControl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e63feb9d-61de-4795-a5bc-8e55c44ca56e"/>
  </ds:schemaRefs>
</ds:datastoreItem>
</file>

<file path=customXml/itemProps2.xml><?xml version="1.0" encoding="utf-8"?>
<ds:datastoreItem xmlns:ds="http://schemas.openxmlformats.org/officeDocument/2006/customXml" ds:itemID="{51061937-27DB-487A-9476-312279801B6E}">
  <ds:schemaRefs>
    <ds:schemaRef ds:uri="http://schemas.microsoft.com/sharepoint/v3/contenttype/forms"/>
  </ds:schemaRefs>
</ds:datastoreItem>
</file>

<file path=customXml/itemProps3.xml><?xml version="1.0" encoding="utf-8"?>
<ds:datastoreItem xmlns:ds="http://schemas.openxmlformats.org/officeDocument/2006/customXml" ds:itemID="{FF80FCD0-DA1D-4967-B052-AC26680AD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3feb9d-61de-4795-a5bc-8e55c44ca56e"/>
    <ds:schemaRef ds:uri="1975de44-d9eb-43eb-81b2-eca7299b8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504</Words>
  <Characters>2878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CharactersWithSpaces>
  <SharedDoc>false</SharedDoc>
  <HLinks>
    <vt:vector size="6" baseType="variant">
      <vt:variant>
        <vt:i4>6029392</vt:i4>
      </vt:variant>
      <vt:variant>
        <vt:i4>0</vt:i4>
      </vt:variant>
      <vt:variant>
        <vt:i4>0</vt:i4>
      </vt:variant>
      <vt:variant>
        <vt:i4>5</vt:i4>
      </vt:variant>
      <vt:variant>
        <vt:lpwstr>https://at2030.org/partners/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Mattick, Kate</dc:creator>
  <cp:keywords/>
  <dc:description/>
  <cp:lastModifiedBy>kate mattick</cp:lastModifiedBy>
  <cp:revision>2</cp:revision>
  <dcterms:created xsi:type="dcterms:W3CDTF">2022-05-19T17:06:00Z</dcterms:created>
  <dcterms:modified xsi:type="dcterms:W3CDTF">2022-05-19T17:06:00Z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0x010100C62E685B5BA1AC42BCE1355565C9EF29</vt:lpwstr>
  </property>
</Properties>
</file>